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EE" w:rsidRDefault="001F638F" w:rsidP="006965B4">
      <w:pPr>
        <w:spacing w:after="81" w:line="259" w:lineRule="auto"/>
        <w:jc w:val="center"/>
        <w:rPr>
          <w:b/>
          <w:sz w:val="32"/>
        </w:rPr>
      </w:pPr>
      <w:r>
        <w:rPr>
          <w:b/>
          <w:sz w:val="32"/>
        </w:rPr>
        <w:t>Vorbereitung</w:t>
      </w:r>
      <w:r w:rsidR="004A0AFB">
        <w:rPr>
          <w:b/>
          <w:sz w:val="32"/>
        </w:rPr>
        <w:t>skurs</w:t>
      </w:r>
      <w:bookmarkStart w:id="0" w:name="_GoBack"/>
      <w:bookmarkEnd w:id="0"/>
      <w:r>
        <w:rPr>
          <w:b/>
          <w:sz w:val="32"/>
        </w:rPr>
        <w:t xml:space="preserve"> </w:t>
      </w:r>
      <w:r w:rsidR="006965B4">
        <w:rPr>
          <w:b/>
          <w:sz w:val="32"/>
        </w:rPr>
        <w:t>auf die externe Prüfung</w:t>
      </w:r>
      <w:r w:rsidR="0018050B">
        <w:rPr>
          <w:b/>
          <w:sz w:val="32"/>
        </w:rPr>
        <w:t xml:space="preserve"> zur/zum MFA</w:t>
      </w:r>
    </w:p>
    <w:p w:rsidR="00EB1B92" w:rsidRDefault="00EB1B92" w:rsidP="007D47EE">
      <w:pPr>
        <w:spacing w:after="0" w:line="249" w:lineRule="auto"/>
        <w:ind w:left="3349" w:right="1765" w:hanging="1844"/>
        <w:jc w:val="center"/>
      </w:pPr>
    </w:p>
    <w:p w:rsidR="006965B4" w:rsidRDefault="006965B4" w:rsidP="007D47EE">
      <w:pPr>
        <w:spacing w:after="0" w:line="249" w:lineRule="auto"/>
        <w:ind w:left="3349" w:right="1765" w:hanging="1844"/>
        <w:jc w:val="center"/>
      </w:pPr>
    </w:p>
    <w:tbl>
      <w:tblPr>
        <w:tblStyle w:val="TableGrid"/>
        <w:tblW w:w="8841" w:type="dxa"/>
        <w:tblInd w:w="-66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327"/>
        <w:gridCol w:w="1843"/>
        <w:gridCol w:w="4111"/>
        <w:gridCol w:w="1560"/>
      </w:tblGrid>
      <w:tr w:rsidR="004A0AFB" w:rsidTr="004A0AFB">
        <w:trPr>
          <w:trHeight w:val="288"/>
        </w:trPr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4A0AFB">
            <w:pPr>
              <w:spacing w:after="0" w:line="259" w:lineRule="auto"/>
              <w:ind w:left="66" w:firstLine="0"/>
              <w:jc w:val="both"/>
            </w:pPr>
            <w:r>
              <w:rPr>
                <w:b/>
              </w:rPr>
              <w:t xml:space="preserve">Tag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Uhrzeit   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>
            <w:pPr>
              <w:spacing w:after="0" w:line="259" w:lineRule="auto"/>
              <w:ind w:left="68" w:firstLine="0"/>
            </w:pPr>
            <w:r>
              <w:rPr>
                <w:b/>
              </w:rPr>
              <w:t xml:space="preserve">Unterrichtsthema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  <w:rPr>
                <w:b/>
              </w:rPr>
            </w:pPr>
            <w:r>
              <w:rPr>
                <w:b/>
              </w:rPr>
              <w:t>Lehrformat</w:t>
            </w:r>
          </w:p>
        </w:tc>
      </w:tr>
      <w:tr w:rsidR="004A0AFB" w:rsidTr="004A0AFB">
        <w:trPr>
          <w:trHeight w:val="526"/>
        </w:trPr>
        <w:tc>
          <w:tcPr>
            <w:tcW w:w="132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A0AFB" w:rsidRPr="00F04781" w:rsidRDefault="004A0AFB" w:rsidP="0054403B">
            <w:pPr>
              <w:spacing w:after="0" w:line="259" w:lineRule="auto"/>
              <w:ind w:left="66" w:firstLine="0"/>
              <w:rPr>
                <w:b/>
              </w:rPr>
            </w:pPr>
            <w:r>
              <w:rPr>
                <w:b/>
              </w:rPr>
              <w:t>1. Tag</w:t>
            </w:r>
            <w:r w:rsidRPr="00F04781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7D47EE">
            <w:pPr>
              <w:spacing w:after="0" w:line="259" w:lineRule="auto"/>
              <w:ind w:left="70" w:firstLine="0"/>
            </w:pPr>
            <w:r>
              <w:t>08.15 – 09:45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Der Kaufvertrag </w:t>
            </w:r>
          </w:p>
          <w:p w:rsidR="004A0AFB" w:rsidRDefault="004A0AFB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  <w:r>
              <w:t>Präsenz</w:t>
            </w:r>
          </w:p>
        </w:tc>
      </w:tr>
      <w:tr w:rsidR="004A0AFB" w:rsidTr="004A0AFB">
        <w:trPr>
          <w:trHeight w:val="202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7D47EE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>09.45 – 10.00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F04781" w:rsidRDefault="004A0AFB" w:rsidP="002110AE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>Kaffeepause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70" w:firstLine="0"/>
            </w:pPr>
            <w:r>
              <w:t>10.00 – 12.15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8" w:firstLine="0"/>
              <w:rPr>
                <w:b/>
              </w:rPr>
            </w:pPr>
            <w:r>
              <w:rPr>
                <w:b/>
              </w:rPr>
              <w:t xml:space="preserve">Kaufvertragsstörungen </w:t>
            </w:r>
          </w:p>
          <w:p w:rsidR="004A0AFB" w:rsidRPr="00384FF1" w:rsidRDefault="004A0AFB" w:rsidP="00F04781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 w:rsidRPr="00384FF1">
              <w:t xml:space="preserve">Mangelhafte Lieferung </w:t>
            </w:r>
          </w:p>
          <w:p w:rsidR="004A0AFB" w:rsidRDefault="004A0AFB" w:rsidP="00F04781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 w:rsidRPr="00384FF1">
              <w:t xml:space="preserve">Lieferungsverzug </w:t>
            </w:r>
          </w:p>
          <w:p w:rsidR="004A0AFB" w:rsidRDefault="004A0AFB" w:rsidP="00F04781">
            <w:pPr>
              <w:pStyle w:val="Listenabsatz"/>
              <w:numPr>
                <w:ilvl w:val="0"/>
                <w:numId w:val="1"/>
              </w:numPr>
              <w:spacing w:after="0" w:line="259" w:lineRule="auto"/>
            </w:pPr>
            <w:r>
              <w:t xml:space="preserve">Zahlungsverzug 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12.15 – 12.45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Mittagspause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78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7D47EE" w:rsidRDefault="004A0AFB" w:rsidP="00F04781">
            <w:pPr>
              <w:spacing w:after="0" w:line="259" w:lineRule="auto"/>
              <w:ind w:left="70" w:firstLine="0"/>
              <w:rPr>
                <w:highlight w:val="yellow"/>
              </w:rPr>
            </w:pPr>
            <w:r>
              <w:t>12.45 – 14.15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8" w:firstLine="0"/>
            </w:pPr>
            <w:r>
              <w:rPr>
                <w:b/>
              </w:rPr>
              <w:t>Berufsbezogenes Rechnen:</w:t>
            </w:r>
          </w:p>
          <w:p w:rsidR="004A0AFB" w:rsidRDefault="004A0AFB" w:rsidP="00F04781">
            <w:pPr>
              <w:spacing w:after="0" w:line="259" w:lineRule="auto"/>
              <w:ind w:left="68" w:right="70" w:firstLine="0"/>
            </w:pPr>
            <w:r>
              <w:t xml:space="preserve">Bezugskalkulation </w:t>
            </w:r>
          </w:p>
          <w:p w:rsidR="004A0AFB" w:rsidRDefault="004A0AFB" w:rsidP="00F04781">
            <w:pPr>
              <w:spacing w:after="0" w:line="259" w:lineRule="auto"/>
              <w:ind w:left="68" w:right="70" w:firstLine="0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14.15 – 14.30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Kaffeepause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780"/>
        </w:trPr>
        <w:tc>
          <w:tcPr>
            <w:tcW w:w="132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70" w:firstLine="0"/>
            </w:pPr>
            <w:r>
              <w:t xml:space="preserve">14.30 – 16.45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8" w:firstLine="0"/>
            </w:pPr>
            <w:r>
              <w:rPr>
                <w:b/>
              </w:rPr>
              <w:t>Berufsbezogenes Rechnen: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  <w:r>
              <w:t xml:space="preserve">Zinsrechnung 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F04781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F04781">
            <w:pPr>
              <w:spacing w:after="0" w:line="259" w:lineRule="auto"/>
              <w:ind w:left="70" w:firstLine="0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526"/>
        </w:trPr>
        <w:tc>
          <w:tcPr>
            <w:tcW w:w="132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A0AFB" w:rsidRPr="00F04781" w:rsidRDefault="004A0AFB" w:rsidP="0054403B">
            <w:pPr>
              <w:spacing w:after="0" w:line="259" w:lineRule="auto"/>
              <w:ind w:left="66" w:firstLine="0"/>
              <w:rPr>
                <w:b/>
              </w:rPr>
            </w:pPr>
            <w:r>
              <w:rPr>
                <w:b/>
              </w:rPr>
              <w:t>2. Tag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70" w:firstLine="0"/>
            </w:pPr>
            <w:r>
              <w:t>08.15 – 09:45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F04781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>Beschaffung von Waren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  <w:r>
              <w:t>Präsenz</w:t>
            </w:r>
          </w:p>
        </w:tc>
      </w:tr>
      <w:tr w:rsidR="004A0AFB" w:rsidTr="004A0AFB">
        <w:trPr>
          <w:trHeight w:val="254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F04781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>09.45 – 10.00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F04781" w:rsidRDefault="004A0AFB" w:rsidP="00F04781">
            <w:pPr>
              <w:spacing w:after="0" w:line="259" w:lineRule="auto"/>
              <w:ind w:left="0" w:firstLine="0"/>
              <w:rPr>
                <w:i/>
              </w:rPr>
            </w:pPr>
            <w:r w:rsidRPr="00F04781">
              <w:rPr>
                <w:i/>
              </w:rPr>
              <w:t>Kaffeepause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70" w:firstLine="0"/>
            </w:pPr>
            <w:r>
              <w:t>10.00 – 12.15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 Berufsbezogenes Rechnen: </w:t>
            </w:r>
          </w:p>
          <w:p w:rsidR="004A0AFB" w:rsidRDefault="004A0AFB" w:rsidP="00F04781">
            <w:pPr>
              <w:spacing w:after="0" w:line="259" w:lineRule="auto"/>
            </w:pPr>
            <w:r>
              <w:t xml:space="preserve"> Mischungsrechnung </w:t>
            </w:r>
          </w:p>
          <w:p w:rsidR="004A0AFB" w:rsidRDefault="004A0AFB" w:rsidP="00F04781">
            <w:pPr>
              <w:spacing w:after="0" w:line="259" w:lineRule="auto"/>
            </w:pPr>
            <w:r>
              <w:t xml:space="preserve"> Maßeinheiten </w:t>
            </w:r>
          </w:p>
          <w:p w:rsidR="004A0AFB" w:rsidRDefault="004A0AFB" w:rsidP="00F04781">
            <w:pPr>
              <w:spacing w:after="0" w:line="259" w:lineRule="auto"/>
            </w:pPr>
            <w:r>
              <w:t xml:space="preserve"> Durchschnittsrechnung</w:t>
            </w:r>
          </w:p>
          <w:p w:rsidR="004A0AFB" w:rsidRDefault="004A0AFB" w:rsidP="00F04781">
            <w:pPr>
              <w:spacing w:after="0" w:line="259" w:lineRule="auto"/>
            </w:pPr>
            <w:r>
              <w:t xml:space="preserve"> Übung und Vertiefung </w:t>
            </w:r>
          </w:p>
          <w:p w:rsidR="004A0AFB" w:rsidRDefault="004A0AFB" w:rsidP="00F04781">
            <w:pPr>
              <w:spacing w:after="0" w:line="259" w:lineRule="auto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12.15 – 12.45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Mittagspause 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78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7D47EE" w:rsidRDefault="004A0AFB" w:rsidP="00F04781">
            <w:pPr>
              <w:spacing w:after="0" w:line="259" w:lineRule="auto"/>
              <w:ind w:left="70" w:firstLine="0"/>
              <w:rPr>
                <w:highlight w:val="yellow"/>
              </w:rPr>
            </w:pPr>
            <w:r>
              <w:t>12.45 – 14.15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F04781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>Gehaltsabrechnung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</w:trPr>
        <w:tc>
          <w:tcPr>
            <w:tcW w:w="1327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F04781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14.15 – 14.30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F04781" w:rsidRDefault="004A0AFB" w:rsidP="00F04781">
            <w:pPr>
              <w:spacing w:after="0" w:line="259" w:lineRule="auto"/>
              <w:ind w:left="0" w:firstLine="0"/>
              <w:rPr>
                <w:i/>
              </w:rPr>
            </w:pPr>
            <w:r w:rsidRPr="00F04781">
              <w:rPr>
                <w:i/>
              </w:rPr>
              <w:t>Kaffeepause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780"/>
        </w:trPr>
        <w:tc>
          <w:tcPr>
            <w:tcW w:w="132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F04781">
            <w:pPr>
              <w:spacing w:after="0" w:line="259" w:lineRule="auto"/>
              <w:ind w:left="70" w:firstLine="0"/>
            </w:pPr>
            <w:r>
              <w:t xml:space="preserve">14.30 – 16.45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A70A17" w:rsidRDefault="004A0AFB" w:rsidP="00F04781">
            <w:pPr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A70A17">
              <w:rPr>
                <w:b/>
              </w:rPr>
              <w:t xml:space="preserve">Gehaltsabrechnung </w:t>
            </w:r>
          </w:p>
          <w:p w:rsidR="004A0AFB" w:rsidRPr="00A70A17" w:rsidRDefault="004A0AFB" w:rsidP="00F04781">
            <w:pPr>
              <w:spacing w:after="0" w:line="259" w:lineRule="auto"/>
              <w:rPr>
                <w:b/>
              </w:rPr>
            </w:pPr>
            <w:r w:rsidRPr="00A70A17">
              <w:rPr>
                <w:b/>
              </w:rPr>
              <w:t xml:space="preserve"> Finanzielle Absicherung durch            </w:t>
            </w:r>
          </w:p>
          <w:p w:rsidR="004A0AFB" w:rsidRPr="00A70A17" w:rsidRDefault="004A0AFB" w:rsidP="00F04781">
            <w:pPr>
              <w:spacing w:after="0" w:line="259" w:lineRule="auto"/>
              <w:ind w:left="0" w:firstLine="0"/>
              <w:rPr>
                <w:b/>
              </w:rPr>
            </w:pPr>
            <w:r w:rsidRPr="00A70A17">
              <w:rPr>
                <w:b/>
              </w:rPr>
              <w:t xml:space="preserve"> Vermögensbildung und Vorsorge </w:t>
            </w:r>
          </w:p>
          <w:p w:rsidR="004A0AFB" w:rsidRDefault="004A0AFB" w:rsidP="00F04781">
            <w:pPr>
              <w:spacing w:after="0" w:line="259" w:lineRule="auto"/>
              <w:ind w:left="68" w:firstLine="0"/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</w:tbl>
    <w:p w:rsidR="00444B59" w:rsidRDefault="00444B59">
      <w:r>
        <w:br w:type="page"/>
      </w:r>
    </w:p>
    <w:tbl>
      <w:tblPr>
        <w:tblStyle w:val="TableGrid"/>
        <w:tblW w:w="8775" w:type="dxa"/>
        <w:jc w:val="center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19"/>
        <w:gridCol w:w="1843"/>
        <w:gridCol w:w="4111"/>
        <w:gridCol w:w="1702"/>
      </w:tblGrid>
      <w:tr w:rsidR="004A0AFB" w:rsidTr="004A0AFB">
        <w:trPr>
          <w:trHeight w:val="262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4A0AFB">
            <w:pPr>
              <w:spacing w:after="0" w:line="259" w:lineRule="auto"/>
              <w:ind w:left="66" w:firstLine="0"/>
              <w:jc w:val="both"/>
            </w:pPr>
            <w:r>
              <w:rPr>
                <w:b/>
              </w:rPr>
              <w:lastRenderedPageBreak/>
              <w:t xml:space="preserve">Tag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EB1B92">
            <w:pPr>
              <w:spacing w:after="0" w:line="259" w:lineRule="auto"/>
              <w:ind w:left="70" w:firstLine="0"/>
            </w:pPr>
            <w:r>
              <w:rPr>
                <w:b/>
              </w:rPr>
              <w:t xml:space="preserve">Uhrzeit 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EB1B92">
            <w:pPr>
              <w:spacing w:after="0" w:line="259" w:lineRule="auto"/>
              <w:ind w:left="68" w:firstLine="0"/>
            </w:pPr>
            <w:r>
              <w:rPr>
                <w:b/>
              </w:rPr>
              <w:t xml:space="preserve">Unterrichtsthema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  <w:rPr>
                <w:b/>
              </w:rPr>
            </w:pPr>
            <w:r>
              <w:rPr>
                <w:b/>
              </w:rPr>
              <w:t>Lehrformat</w:t>
            </w:r>
          </w:p>
        </w:tc>
      </w:tr>
      <w:tr w:rsidR="004A0AFB" w:rsidTr="004A0AFB">
        <w:trPr>
          <w:trHeight w:val="262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  <w:jc w:val="both"/>
              <w:rPr>
                <w:b/>
              </w:rPr>
            </w:pPr>
            <w:r>
              <w:rPr>
                <w:b/>
              </w:rPr>
              <w:t>3. Tag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444B59" w:rsidRDefault="004A0AFB" w:rsidP="005470AC">
            <w:pPr>
              <w:spacing w:after="0" w:line="259" w:lineRule="auto"/>
              <w:ind w:left="70" w:firstLine="0"/>
            </w:pPr>
            <w:r w:rsidRPr="00444B59">
              <w:t xml:space="preserve">15.00 – 16.30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A70A17" w:rsidRDefault="004A0AFB" w:rsidP="00997E40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Der Ausbildungsvertrag </w:t>
            </w:r>
          </w:p>
          <w:p w:rsidR="004A0AFB" w:rsidRPr="00997E40" w:rsidRDefault="004A0AFB" w:rsidP="00997E40">
            <w:pPr>
              <w:spacing w:after="0" w:line="259" w:lineRule="auto"/>
              <w:ind w:left="68" w:firstLine="0"/>
              <w:rPr>
                <w:b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Pr="005470AC" w:rsidRDefault="004A0AFB" w:rsidP="00A70A17">
            <w:pPr>
              <w:spacing w:after="0" w:line="259" w:lineRule="auto"/>
              <w:ind w:left="70" w:firstLine="0"/>
              <w:jc w:val="center"/>
            </w:pPr>
            <w:r w:rsidRPr="00444B59">
              <w:t>Online</w:t>
            </w:r>
          </w:p>
        </w:tc>
      </w:tr>
      <w:tr w:rsidR="004A0AFB" w:rsidTr="004A0AFB">
        <w:trPr>
          <w:trHeight w:val="262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444B59" w:rsidRDefault="004A0AFB" w:rsidP="005470AC">
            <w:pPr>
              <w:spacing w:after="0" w:line="259" w:lineRule="auto"/>
              <w:ind w:left="70" w:firstLine="0"/>
              <w:rPr>
                <w:i/>
              </w:rPr>
            </w:pPr>
            <w:r w:rsidRPr="00444B59">
              <w:rPr>
                <w:i/>
              </w:rPr>
              <w:t>16.30 – 16.45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444B59" w:rsidRDefault="004A0AFB" w:rsidP="005470AC">
            <w:pPr>
              <w:spacing w:after="0" w:line="259" w:lineRule="auto"/>
              <w:ind w:left="70" w:firstLine="0"/>
              <w:rPr>
                <w:i/>
              </w:rPr>
            </w:pPr>
            <w:r w:rsidRPr="00444B59">
              <w:rPr>
                <w:i/>
              </w:rPr>
              <w:t xml:space="preserve">Pause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4A0AFB" w:rsidRDefault="004A0AFB" w:rsidP="00A70A17">
            <w:pPr>
              <w:spacing w:after="0" w:line="259" w:lineRule="auto"/>
              <w:ind w:left="70"/>
              <w:jc w:val="center"/>
              <w:rPr>
                <w:b/>
              </w:rPr>
            </w:pPr>
          </w:p>
        </w:tc>
      </w:tr>
      <w:tr w:rsidR="004A0AFB" w:rsidTr="004A0AFB">
        <w:trPr>
          <w:trHeight w:val="957"/>
          <w:jc w:val="center"/>
        </w:trPr>
        <w:tc>
          <w:tcPr>
            <w:tcW w:w="111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70" w:firstLine="0"/>
            </w:pPr>
            <w:r>
              <w:t>16.45– 19.00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Der Ausbildungsvertrag </w:t>
            </w:r>
          </w:p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Tarifverträge 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67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3F1FE6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3F1FE6">
            <w:pPr>
              <w:spacing w:after="0" w:line="259" w:lineRule="auto"/>
              <w:ind w:left="70" w:firstLine="0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782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A0AFB" w:rsidRPr="00F04781" w:rsidRDefault="004A0AFB" w:rsidP="003F1FE6">
            <w:pPr>
              <w:spacing w:after="0" w:line="259" w:lineRule="auto"/>
              <w:ind w:left="66" w:firstLine="0"/>
              <w:rPr>
                <w:b/>
              </w:rPr>
            </w:pPr>
            <w:r>
              <w:rPr>
                <w:b/>
              </w:rPr>
              <w:t>4. Tag</w:t>
            </w:r>
            <w:r w:rsidRPr="00F04781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70" w:firstLine="0"/>
            </w:pPr>
            <w:r>
              <w:t>08.15 – 09.45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Rechts- und Geschäftsfähigkeit </w:t>
            </w:r>
          </w:p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Der Behandlungsvertrag 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  <w:r>
              <w:t>Online</w:t>
            </w:r>
          </w:p>
        </w:tc>
      </w:tr>
      <w:tr w:rsidR="004A0AFB" w:rsidTr="004A0AFB">
        <w:trPr>
          <w:trHeight w:val="271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3F1FE6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>09.45 – 10.00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3F1FE6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Kaffeepause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781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70" w:firstLine="0"/>
            </w:pPr>
            <w:r>
              <w:t>10.00 – 12.15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Der Arbeitsvertrag </w:t>
            </w:r>
          </w:p>
          <w:p w:rsidR="004A0AFB" w:rsidRPr="000B3BCA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271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</w:tcPr>
          <w:p w:rsidR="004A0AFB" w:rsidRDefault="004A0AFB" w:rsidP="003F1FE6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3F1FE6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12.15 – 12.45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3F1FE6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Mittagspause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526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7D47EE" w:rsidRDefault="004A0AFB" w:rsidP="003F1FE6">
            <w:pPr>
              <w:spacing w:after="0" w:line="259" w:lineRule="auto"/>
              <w:ind w:left="70" w:firstLine="0"/>
              <w:rPr>
                <w:highlight w:val="yellow"/>
              </w:rPr>
            </w:pPr>
            <w:r>
              <w:t>12.45 – 14.15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>Qualitätsmanagement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271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0AFB" w:rsidRPr="00F04781" w:rsidRDefault="004A0AFB" w:rsidP="003F1FE6">
            <w:pPr>
              <w:spacing w:after="0" w:line="259" w:lineRule="auto"/>
              <w:ind w:left="70" w:firstLine="0"/>
              <w:rPr>
                <w:i/>
              </w:rPr>
            </w:pPr>
            <w:r w:rsidRPr="00F04781">
              <w:rPr>
                <w:i/>
              </w:rPr>
              <w:t xml:space="preserve">14.15 – 14.30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3F1FE6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Pause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526"/>
          <w:jc w:val="center"/>
        </w:trPr>
        <w:tc>
          <w:tcPr>
            <w:tcW w:w="111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6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70" w:firstLine="0"/>
            </w:pPr>
            <w:r>
              <w:t xml:space="preserve">14.30 – 16.45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 xml:space="preserve">Dokumentenverwaltung und Datensicherheit </w:t>
            </w:r>
          </w:p>
          <w:p w:rsidR="004A0AFB" w:rsidRPr="00A70A17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A70A17">
              <w:rPr>
                <w:b/>
              </w:rPr>
              <w:t>Zahlungsarten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271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Pr="00DD2A8A" w:rsidRDefault="004A0AFB" w:rsidP="003F1FE6">
            <w:pPr>
              <w:spacing w:after="0" w:line="259" w:lineRule="auto"/>
              <w:ind w:left="66" w:firstLine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Pr="00DD2A8A" w:rsidRDefault="004A0AFB" w:rsidP="003F1FE6">
            <w:pPr>
              <w:spacing w:after="0" w:line="259" w:lineRule="auto"/>
              <w:ind w:left="70" w:firstLine="0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  <w:tr w:rsidR="004A0AFB" w:rsidTr="004A0AFB">
        <w:trPr>
          <w:trHeight w:val="53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66" w:firstLine="0"/>
              <w:rPr>
                <w:b/>
              </w:rPr>
            </w:pPr>
            <w:r>
              <w:rPr>
                <w:b/>
              </w:rPr>
              <w:t>5. Tag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70" w:firstLine="0"/>
            </w:pPr>
            <w:r w:rsidRPr="00DD2A8A">
              <w:t xml:space="preserve">15.00 – 16.30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0AFB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>
              <w:rPr>
                <w:b/>
              </w:rPr>
              <w:t xml:space="preserve">Wiederholung </w:t>
            </w:r>
          </w:p>
          <w:p w:rsidR="004A0AFB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>
              <w:rPr>
                <w:b/>
              </w:rPr>
              <w:t>Berufsbezogenes Rechnen</w:t>
            </w:r>
          </w:p>
          <w:p w:rsidR="004A0AFB" w:rsidRPr="00F95E8A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  <w:r>
              <w:t>Online</w:t>
            </w:r>
          </w:p>
        </w:tc>
      </w:tr>
      <w:tr w:rsidR="004A0AFB" w:rsidTr="004A0AFB">
        <w:trPr>
          <w:trHeight w:val="271"/>
          <w:jc w:val="center"/>
        </w:trPr>
        <w:tc>
          <w:tcPr>
            <w:tcW w:w="1119" w:type="dxa"/>
            <w:tcBorders>
              <w:left w:val="single" w:sz="12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66" w:firstLine="0"/>
            </w:pPr>
            <w:r w:rsidRPr="00DD2A8A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70" w:firstLine="0"/>
              <w:rPr>
                <w:i/>
              </w:rPr>
            </w:pPr>
            <w:r w:rsidRPr="00DD2A8A">
              <w:rPr>
                <w:i/>
              </w:rPr>
              <w:t xml:space="preserve">16.30 – 16.45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AFB" w:rsidRPr="00F04781" w:rsidRDefault="004A0AFB" w:rsidP="003F1FE6">
            <w:pPr>
              <w:spacing w:after="0" w:line="259" w:lineRule="auto"/>
              <w:ind w:left="68" w:firstLine="0"/>
              <w:rPr>
                <w:i/>
              </w:rPr>
            </w:pPr>
            <w:r w:rsidRPr="00F04781">
              <w:rPr>
                <w:i/>
              </w:rPr>
              <w:t xml:space="preserve">Pause </w:t>
            </w: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/>
              <w:jc w:val="center"/>
            </w:pPr>
          </w:p>
        </w:tc>
      </w:tr>
      <w:tr w:rsidR="004A0AFB" w:rsidTr="004A0AFB">
        <w:trPr>
          <w:trHeight w:val="516"/>
          <w:jc w:val="center"/>
        </w:trPr>
        <w:tc>
          <w:tcPr>
            <w:tcW w:w="1119" w:type="dxa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66" w:firstLine="0"/>
            </w:pPr>
            <w:r w:rsidRPr="00DD2A8A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A0AFB" w:rsidRPr="00DD2A8A" w:rsidRDefault="004A0AFB" w:rsidP="003F1FE6">
            <w:pPr>
              <w:spacing w:after="0" w:line="259" w:lineRule="auto"/>
              <w:ind w:left="70" w:firstLine="0"/>
            </w:pPr>
            <w:r w:rsidRPr="00DD2A8A">
              <w:t>16.45 – 17.30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A0AFB" w:rsidRPr="00F95E8A" w:rsidRDefault="004A0AFB" w:rsidP="003F1FE6">
            <w:pPr>
              <w:spacing w:after="0" w:line="259" w:lineRule="auto"/>
              <w:ind w:left="68" w:firstLine="0"/>
              <w:rPr>
                <w:b/>
              </w:rPr>
            </w:pPr>
            <w:r w:rsidRPr="00F95E8A">
              <w:rPr>
                <w:b/>
              </w:rPr>
              <w:t>Abschluss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  <w:r>
              <w:t>Fragerunde und Feedback</w:t>
            </w:r>
          </w:p>
          <w:p w:rsidR="004A0AFB" w:rsidRDefault="004A0AFB" w:rsidP="003F1FE6">
            <w:pPr>
              <w:spacing w:after="0" w:line="259" w:lineRule="auto"/>
              <w:ind w:left="68" w:firstLine="0"/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A0AFB" w:rsidRDefault="004A0AFB" w:rsidP="00A70A17">
            <w:pPr>
              <w:spacing w:after="0" w:line="259" w:lineRule="auto"/>
              <w:ind w:left="70" w:firstLine="0"/>
              <w:jc w:val="center"/>
            </w:pPr>
          </w:p>
        </w:tc>
      </w:tr>
    </w:tbl>
    <w:p w:rsidR="0042303D" w:rsidRDefault="001F638F">
      <w:pPr>
        <w:spacing w:after="0" w:line="259" w:lineRule="auto"/>
        <w:ind w:left="0" w:firstLine="0"/>
      </w:pPr>
      <w:r>
        <w:t xml:space="preserve"> </w:t>
      </w:r>
    </w:p>
    <w:p w:rsidR="0042303D" w:rsidRDefault="00FB7FD8" w:rsidP="00FB7FD8">
      <w:pPr>
        <w:tabs>
          <w:tab w:val="left" w:pos="5387"/>
        </w:tabs>
        <w:spacing w:line="360" w:lineRule="auto"/>
      </w:pPr>
      <w:r w:rsidRPr="007B075E">
        <w:t>Die Walner-Schulen behalten sich vor, aus wichtigem Grund - z. B. Ausfall einer Lehrkraft</w:t>
      </w:r>
      <w:r>
        <w:t xml:space="preserve"> -Terminänderungen vorzunehmen.</w:t>
      </w:r>
    </w:p>
    <w:sectPr w:rsidR="0042303D" w:rsidSect="004A0AFB">
      <w:headerReference w:type="default" r:id="rId8"/>
      <w:pgSz w:w="11906" w:h="16841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39" w:rsidRDefault="001F638F">
      <w:pPr>
        <w:spacing w:after="0" w:line="240" w:lineRule="auto"/>
      </w:pPr>
      <w:r>
        <w:separator/>
      </w:r>
    </w:p>
  </w:endnote>
  <w:endnote w:type="continuationSeparator" w:id="0">
    <w:p w:rsidR="00997939" w:rsidRDefault="001F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39" w:rsidRDefault="001F638F">
      <w:pPr>
        <w:spacing w:after="0" w:line="240" w:lineRule="auto"/>
      </w:pPr>
      <w:r>
        <w:separator/>
      </w:r>
    </w:p>
  </w:footnote>
  <w:footnote w:type="continuationSeparator" w:id="0">
    <w:p w:rsidR="00997939" w:rsidRDefault="001F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59" w:rsidRDefault="00444B5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6553</wp:posOffset>
          </wp:positionV>
          <wp:extent cx="5656997" cy="784746"/>
          <wp:effectExtent l="0" t="0" r="127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47312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6997" cy="784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4B59" w:rsidRDefault="00444B59">
    <w:pPr>
      <w:pStyle w:val="Kopfzeile"/>
    </w:pPr>
  </w:p>
  <w:p w:rsidR="00444B59" w:rsidRDefault="00444B59">
    <w:pPr>
      <w:pStyle w:val="Kopfzeile"/>
    </w:pPr>
  </w:p>
  <w:p w:rsidR="00444B59" w:rsidRDefault="00444B59">
    <w:pPr>
      <w:pStyle w:val="Kopfzeile"/>
    </w:pPr>
  </w:p>
  <w:p w:rsidR="00444B59" w:rsidRDefault="00444B59">
    <w:pPr>
      <w:pStyle w:val="Kopfzeile"/>
    </w:pPr>
  </w:p>
  <w:p w:rsidR="00444B59" w:rsidRDefault="00444B59">
    <w:pPr>
      <w:pStyle w:val="Kopfzeile"/>
    </w:pPr>
  </w:p>
  <w:p w:rsidR="00EB1B92" w:rsidRDefault="00EB1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052"/>
    <w:multiLevelType w:val="hybridMultilevel"/>
    <w:tmpl w:val="E2C42A80"/>
    <w:lvl w:ilvl="0" w:tplc="5D04C6F4">
      <w:start w:val="9"/>
      <w:numFmt w:val="bullet"/>
      <w:lvlText w:val="-"/>
      <w:lvlJc w:val="left"/>
      <w:pPr>
        <w:ind w:left="428" w:hanging="360"/>
      </w:pPr>
      <w:rPr>
        <w:rFonts w:ascii="Arial" w:eastAsia="Arial" w:hAnsi="Arial" w:cs="Arial" w:hint="default"/>
      </w:rPr>
    </w:lvl>
    <w:lvl w:ilvl="1" w:tplc="F7E80ED0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A5403A92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59EADAA2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734839E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AA3897F6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630A01C0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7F265556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590A6854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D"/>
    <w:rsid w:val="000B3BCA"/>
    <w:rsid w:val="000E08CF"/>
    <w:rsid w:val="000F38AE"/>
    <w:rsid w:val="001628AD"/>
    <w:rsid w:val="0018050B"/>
    <w:rsid w:val="00192128"/>
    <w:rsid w:val="001F638F"/>
    <w:rsid w:val="002110AE"/>
    <w:rsid w:val="00283FB4"/>
    <w:rsid w:val="00384FF1"/>
    <w:rsid w:val="003B3169"/>
    <w:rsid w:val="003F1FE6"/>
    <w:rsid w:val="0042303D"/>
    <w:rsid w:val="00444B59"/>
    <w:rsid w:val="004454C0"/>
    <w:rsid w:val="004A0AFB"/>
    <w:rsid w:val="004E70CD"/>
    <w:rsid w:val="0054403B"/>
    <w:rsid w:val="005451EE"/>
    <w:rsid w:val="005470AC"/>
    <w:rsid w:val="00657E35"/>
    <w:rsid w:val="006965B4"/>
    <w:rsid w:val="006D0301"/>
    <w:rsid w:val="006D1B22"/>
    <w:rsid w:val="007348FB"/>
    <w:rsid w:val="007D47EE"/>
    <w:rsid w:val="00921D04"/>
    <w:rsid w:val="00997939"/>
    <w:rsid w:val="00997E40"/>
    <w:rsid w:val="00A70A17"/>
    <w:rsid w:val="00AC4650"/>
    <w:rsid w:val="00AE4E52"/>
    <w:rsid w:val="00B10FF1"/>
    <w:rsid w:val="00D02EF2"/>
    <w:rsid w:val="00D32D0F"/>
    <w:rsid w:val="00D67E8A"/>
    <w:rsid w:val="00DC7595"/>
    <w:rsid w:val="00DD2A8A"/>
    <w:rsid w:val="00DE5ED7"/>
    <w:rsid w:val="00E418C6"/>
    <w:rsid w:val="00EB1B92"/>
    <w:rsid w:val="00F04781"/>
    <w:rsid w:val="00F40827"/>
    <w:rsid w:val="00F551D5"/>
    <w:rsid w:val="00F62628"/>
    <w:rsid w:val="00F95E8A"/>
    <w:rsid w:val="00F969FA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E77D"/>
  <w15:docId w15:val="{0991B789-E4FA-4C82-8683-6B405117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384F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1EE"/>
    <w:rPr>
      <w:rFonts w:ascii="Segoe UI" w:eastAsia="Arial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B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B92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EB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B92"/>
    <w:rPr>
      <w:rFonts w:ascii="Arial" w:eastAsia="Arial" w:hAnsi="Arial" w:cs="Arial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0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0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0CD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0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0CD"/>
    <w:rPr>
      <w:rFonts w:ascii="Arial" w:eastAsia="Arial" w:hAnsi="Arial" w:cs="Arial"/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D02EF2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BB00-76BF-4937-9220-70C226AF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Röntgenkurs für Hilfskräfte nach § 23 Nrt. 4 RoV</vt:lpstr>
    </vt:vector>
  </TitlesOfParts>
  <Company>BLAEK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Röntgenkurs für Hilfskräfte nach § 23 Nrt. 4 RoV</dc:title>
  <dc:creator>Comp2</dc:creator>
  <cp:lastModifiedBy>Scharfen, F.</cp:lastModifiedBy>
  <cp:revision>26</cp:revision>
  <cp:lastPrinted>2024-04-16T12:23:00Z</cp:lastPrinted>
  <dcterms:created xsi:type="dcterms:W3CDTF">2024-04-20T09:29:00Z</dcterms:created>
  <dcterms:modified xsi:type="dcterms:W3CDTF">2024-05-21T10:54:00Z</dcterms:modified>
</cp:coreProperties>
</file>